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5F" w:rsidRPr="00E6155F" w:rsidRDefault="00E6155F" w:rsidP="00E615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6155F">
        <w:rPr>
          <w:rFonts w:ascii="Times New Roman" w:eastAsia="Times New Roman" w:hAnsi="Times New Roman" w:cs="Times New Roman"/>
          <w:caps/>
          <w:spacing w:val="75"/>
          <w:sz w:val="24"/>
          <w:szCs w:val="24"/>
          <w:bdr w:val="none" w:sz="0" w:space="0" w:color="auto" w:frame="1"/>
          <w:lang w:eastAsia="ru-RU"/>
        </w:rPr>
        <w:t xml:space="preserve">Порядок действий должностных лиц </w:t>
      </w:r>
      <w:bookmarkEnd w:id="0"/>
      <w:r w:rsidRPr="00E6155F">
        <w:rPr>
          <w:rFonts w:ascii="Times New Roman" w:eastAsia="Times New Roman" w:hAnsi="Times New Roman" w:cs="Times New Roman"/>
          <w:caps/>
          <w:spacing w:val="75"/>
          <w:sz w:val="24"/>
          <w:szCs w:val="24"/>
          <w:bdr w:val="none" w:sz="0" w:space="0" w:color="auto" w:frame="1"/>
          <w:lang w:eastAsia="ru-RU"/>
        </w:rPr>
        <w:t>и персонала организаций при получении сообщений, содержащих угрозы террористического характера</w:t>
      </w:r>
    </w:p>
    <w:p w:rsidR="00E6155F" w:rsidRPr="00E6155F" w:rsidRDefault="00E6155F" w:rsidP="00E6155F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E6155F">
        <w:rPr>
          <w:rFonts w:ascii="Helvetica" w:eastAsia="Times New Roman" w:hAnsi="Helvetica" w:cs="Helvetica"/>
          <w:noProof/>
          <w:color w:val="337AB7"/>
          <w:sz w:val="27"/>
          <w:szCs w:val="27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4CEA9985" wp14:editId="2848184B">
                <wp:extent cx="304800" cy="304800"/>
                <wp:effectExtent l="0" t="0" r="0" b="0"/>
                <wp:docPr id="1" name="AutoShape 1" descr="https://stavregion.ru/_/gallery/gallery/a5EtJjDEXos_thumbnail_image.jpg">
                  <a:hlinkClick xmlns:a="http://schemas.openxmlformats.org/drawingml/2006/main" r:id="rId5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676940" id="AutoShape 1" o:spid="_x0000_s1026" alt="https://stavregion.ru/_/gallery/gallery/a5EtJjDEXos_thumbnail_image.jpg" href="https://stavregion.ru/_/gallery/gallery/a5EtJjDEXos_display.jpg" title="&quot;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155F" w:rsidRPr="00E6155F" w:rsidRDefault="00E6155F" w:rsidP="00E6155F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E6155F">
        <w:rPr>
          <w:rFonts w:ascii="inherit" w:eastAsia="Times New Roman" w:hAnsi="inherit" w:cs="Helvetic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Порядок действий должностных лиц и персонала организаций при получении сообщений, содержащих угрозы террористического характера</w:t>
      </w:r>
    </w:p>
    <w:p w:rsidR="00E6155F" w:rsidRPr="00E6155F" w:rsidRDefault="00E6155F" w:rsidP="00E6155F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          Правоохранительным органам значительно помогут для предотвращения преступлений и розыска преступников следующие ваши действия: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1. Постарайтесь дословно запомнить разговор и зафиксировать его на бумаге.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2. По ходу разговора отметьте пол, возраст звонившего и особенности его речи: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голос (громкий, тихий, низкий, высокий);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темп речи (быстрый, медленный);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произношение (отчётливое, искажённое, с заиканием, шепелявое, акцент, диалект);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манера речи (с издёвкой, развязная, нецензурные выражения).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3. Обязательно отметьте звуковой фон (шум машины, железнодорожного транспорта, звук аппаратуры, голоса, шум леса и т.д.).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4. Характер звонка (городской, междугородный).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5. Зафиксируйте время начала и конца разговора.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6. В ходе разговора постарайтесь получить ответы на следующие вопросы: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куда, кому, по какому телефону звонит этот человек;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какие конкретные требования он выдвигает;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выдвигает требования он лично, выступает в роли посредника или представляет какую-то группу лиц;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на каких условиях они согласны отказаться от задуманного;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как и когда с ними можно связаться;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кому вы можете или должны сообщить об этом звонке.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7. Если возможно, ещё в процессе разговора сообщите о нём руководству объекта, если нет – немедленно по его окончании.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9. Не распространяйтесь о факте разговора и его содержании. Максимально ограничьте число людей, владеющих информацией.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 xml:space="preserve">10. При наличии в телефоне функции автоматического определителя 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lastRenderedPageBreak/>
        <w:t>номера запишите определившийся номер телефона в тетрадь, что позволит избежать его случайной утраты.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12. Не вешайте телефонную трубку по окончании разговора.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13. В течение всего разговора сохраняйте терпение. Говорите спокойно и вежливо, не прерывайте абонента.</w:t>
      </w:r>
    </w:p>
    <w:p w:rsidR="00E6155F" w:rsidRPr="00E6155F" w:rsidRDefault="00E6155F" w:rsidP="00E6155F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E6155F">
        <w:rPr>
          <w:rFonts w:ascii="inherit" w:eastAsia="Times New Roman" w:hAnsi="inherit" w:cs="Helvetica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Правила обращения с анонимными материалами,</w:t>
      </w:r>
      <w:r w:rsidRPr="00E6155F">
        <w:rPr>
          <w:rFonts w:ascii="inherit" w:eastAsia="Times New Roman" w:hAnsi="inherit" w:cs="Helvetica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br/>
        <w:t>содержащими угрозы террористического характера</w:t>
      </w:r>
    </w:p>
    <w:p w:rsidR="00E6155F" w:rsidRPr="00E6155F" w:rsidRDefault="00E6155F" w:rsidP="00E6155F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2. Постарайтесь не оставлять на нём отпечатков своих пальцев.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4. Сохраняйте всё: документ с текстом, любые вложения, конверт и упаковку, ничего не выбрасывайте.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5. Не расширяйте круг лиц, знакомившихся с содержанием документа.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E6155F" w:rsidRPr="00E6155F" w:rsidRDefault="00E6155F" w:rsidP="00E6155F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E6155F">
        <w:rPr>
          <w:rFonts w:ascii="inherit" w:eastAsia="Times New Roman" w:hAnsi="inherit" w:cs="Helvetica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Рекомендации при работе с почтой, подозрительной</w:t>
      </w:r>
      <w:r w:rsidRPr="00E6155F">
        <w:rPr>
          <w:rFonts w:ascii="inherit" w:eastAsia="Times New Roman" w:hAnsi="inherit" w:cs="Helvetica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br/>
        <w:t>на заражение биологической субстанцией</w:t>
      </w:r>
      <w:r w:rsidRPr="00E6155F">
        <w:rPr>
          <w:rFonts w:ascii="inherit" w:eastAsia="Times New Roman" w:hAnsi="inherit" w:cs="Helvetica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br/>
        <w:t>или химическим веществом</w:t>
      </w:r>
    </w:p>
    <w:p w:rsidR="00E6155F" w:rsidRPr="00E6155F" w:rsidRDefault="00E6155F" w:rsidP="00E6155F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Что такое «подозрительное письмо (бандероль)»?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</w:r>
      <w:r w:rsidRPr="00E6155F">
        <w:rPr>
          <w:rFonts w:ascii="inherit" w:eastAsia="Times New Roman" w:hAnsi="inherit" w:cs="Helvetica"/>
          <w:b/>
          <w:bCs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 xml:space="preserve">          Некоторые характерные черты писем (бандеролей), которые </w:t>
      </w:r>
      <w:r w:rsidRPr="00E6155F">
        <w:rPr>
          <w:rFonts w:ascii="inherit" w:eastAsia="Times New Roman" w:hAnsi="inherit" w:cs="Helvetica"/>
          <w:b/>
          <w:bCs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lastRenderedPageBreak/>
        <w:t>должны удвоить подозрительность, включают: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вы не ожидали этих писем от кого-то, кого вы знаете;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адресованы кому-либо, кто уже не работает в вашей организации, или имеют ещё какие-то неточности в адресе;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не имеют обратного адреса или имеют неправильный обратный адрес;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необычны по весу, размеру, кривые по бокам или необычны по форме;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помечены ограничениями типа «Лично» и «Конфиденциально»;</w:t>
      </w:r>
    </w:p>
    <w:p w:rsidR="00E6155F" w:rsidRPr="00E6155F" w:rsidRDefault="00E6155F" w:rsidP="00E6155F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- в конвертах прощупывается (или торчат) проводки, конверты имеют странный запах или цвет;</w:t>
      </w:r>
    </w:p>
    <w:p w:rsidR="00E6155F" w:rsidRPr="00E6155F" w:rsidRDefault="00E6155F" w:rsidP="00E6155F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- почтовая марка на конверте не соответствует городу и государству в обратном адресе.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</w:r>
      <w:r w:rsidRPr="00E6155F">
        <w:rPr>
          <w:rFonts w:ascii="inherit" w:eastAsia="Times New Roman" w:hAnsi="inherit" w:cs="Helvetica"/>
          <w:b/>
          <w:bCs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          Что делать, если вы получили подозрительное письмо по почте: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не вскрывайте конверт;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положите его в пластиковый пакет;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положите туда же лежащие в непосредственной близости с письмом предметы.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</w:r>
      <w:r w:rsidRPr="00E6155F">
        <w:rPr>
          <w:rFonts w:ascii="inherit" w:eastAsia="Times New Roman" w:hAnsi="inherit" w:cs="Helvetica"/>
          <w:b/>
          <w:bCs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          При получении почты, подозрительной в отношении сибирской язвы: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не брать в руки подозрительное письмо или бандероль;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сообщить об этом факте руководителю учреждения, который немедленно свяжется с соответствующими службами;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убедиться, что повреждённая или подозрительная почта отделена от других писем и бандеролей и ближайшая к ней поверхность ограничена;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убедиться, что все, кто трогал письмо (бандероль), вымыли руки водой с мылом;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как можно быстрее вымыться под душем с мылом.</w:t>
      </w:r>
    </w:p>
    <w:p w:rsidR="00E6155F" w:rsidRPr="00E6155F" w:rsidRDefault="00E6155F" w:rsidP="00E6155F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 </w:t>
      </w:r>
    </w:p>
    <w:p w:rsidR="00E6155F" w:rsidRPr="00E6155F" w:rsidRDefault="00E6155F" w:rsidP="00E6155F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E6155F">
        <w:rPr>
          <w:rFonts w:ascii="inherit" w:eastAsia="Times New Roman" w:hAnsi="inherit" w:cs="Helvetica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Действия при обнаружении взрывного устройства</w:t>
      </w:r>
      <w:r w:rsidRPr="00E6155F">
        <w:rPr>
          <w:rFonts w:ascii="inherit" w:eastAsia="Times New Roman" w:hAnsi="inherit" w:cs="Helvetica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br/>
        <w:t>в почтовом отправлении</w:t>
      </w:r>
    </w:p>
    <w:p w:rsidR="00E6155F" w:rsidRPr="00E6155F" w:rsidRDefault="00E6155F" w:rsidP="00E6155F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E6155F">
        <w:rPr>
          <w:rFonts w:ascii="inherit" w:eastAsia="Times New Roman" w:hAnsi="inherit" w:cs="Helvetica"/>
          <w:b/>
          <w:bCs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          Основные признаки: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толщина письма от 3-х мм и выше, при этом в конверте (пакете, бандероли) есть отдельные утолщения;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смещение центра тяжести письма к одной из его сторон;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наличие в конверте перемещающихся предметов либо порошка;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наличие во вложении металлических либо пластмассовых предметов;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наличие на конверте масляных пятен, проколов, металлических кнопок, полосок и т.д.;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наличие необычного запаха (миндаля, жжёной пластмассы и др.);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«тиканье» в бандеролях и посылках.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          Всё это позволяет предполагать наличие в отправлении взрывной начинки.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</w:r>
      <w:r w:rsidRPr="00E6155F">
        <w:rPr>
          <w:rFonts w:ascii="inherit" w:eastAsia="Times New Roman" w:hAnsi="inherit" w:cs="Helvetica"/>
          <w:b/>
          <w:bCs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lastRenderedPageBreak/>
        <w:t>          К числу вспомогательных признаков следует отнести: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особо тщательную заделку письма, бандероли, посылки, в том числе скотчем;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наличие подписей «лично в руки», «вскрыть только лично», «вручить лично», «секретно», «только вам» и т.п.;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отсутствие обратного адреса, фамилии, неразборчивое их написание, вымышленный адрес;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нестандартная упаковка.</w:t>
      </w:r>
    </w:p>
    <w:p w:rsidR="00E6155F" w:rsidRPr="00E6155F" w:rsidRDefault="00E6155F" w:rsidP="00E6155F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E6155F">
        <w:rPr>
          <w:rFonts w:ascii="inherit" w:eastAsia="Times New Roman" w:hAnsi="inherit" w:cs="Helvetica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          Порядок действий</w:t>
      </w:r>
    </w:p>
    <w:p w:rsidR="00E6155F" w:rsidRPr="00E6155F" w:rsidRDefault="00E6155F" w:rsidP="00E6155F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3. По прибытии специалистов по обнаружению ВУ действовать в соответствии с их указаниями.</w:t>
      </w:r>
    </w:p>
    <w:p w:rsidR="00E6155F" w:rsidRPr="00E6155F" w:rsidRDefault="00E6155F" w:rsidP="00E6155F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E6155F">
        <w:rPr>
          <w:rFonts w:ascii="inherit" w:eastAsia="Times New Roman" w:hAnsi="inherit" w:cs="Helvetica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          Правила поведения при обнаружении ВУ</w:t>
      </w:r>
    </w:p>
    <w:p w:rsidR="00E6155F" w:rsidRPr="00E6155F" w:rsidRDefault="00E6155F" w:rsidP="00E6155F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- Не предпринимать действий, нарушающих состояние подозрительного предмета и других предметов, находящихся с ним в контакте.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Не допускать заливание водой, засыпку грунтом, покрытие плотными тканями подозрительного предмета.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Не пользоваться электро-, радиоаппаратурой, переговорными устройствами, рацией вблизи подозрительного предмета.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Не оказывать теплового, звукового, светового, механического воздействия на взрывоопасный предмет.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- Не прикасаться к взрывоопасному предмету, находясь в одежде из синтетических волокон.</w:t>
      </w:r>
    </w:p>
    <w:p w:rsidR="00E6155F" w:rsidRPr="00E6155F" w:rsidRDefault="00E6155F" w:rsidP="00E6155F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 </w:t>
      </w:r>
    </w:p>
    <w:p w:rsidR="00E6155F" w:rsidRPr="00E6155F" w:rsidRDefault="00E6155F" w:rsidP="00E6155F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E6155F">
        <w:rPr>
          <w:rFonts w:ascii="inherit" w:eastAsia="Times New Roman" w:hAnsi="inherit" w:cs="Helvetica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Рекомендуемые зоны эвакуации (и оцепления)</w:t>
      </w:r>
      <w:r w:rsidRPr="00E6155F">
        <w:rPr>
          <w:rFonts w:ascii="inherit" w:eastAsia="Times New Roman" w:hAnsi="inherit" w:cs="Helvetica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br/>
        <w:t>при обнаружении взрывного устройства или предмета, подозрительного на взрывное устройство</w:t>
      </w:r>
    </w:p>
    <w:p w:rsidR="00E6155F" w:rsidRPr="00E6155F" w:rsidRDefault="00E6155F" w:rsidP="00E6155F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</w:pP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t>№ п/п Взрывное устройство или предмет, радиус зоны оцепления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1. Граната РГД-5 50 м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2. Граната Ф-1 200 м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3. Тротиловая шашка – 200 г 45 м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4. Тротиловая шашка – 400 г 55 м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5. Пивная банка – 0,33 л 60 м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6. Мина – МОН-50 85 м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7. Чемодан (кейс) 230 м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lastRenderedPageBreak/>
        <w:t>8. Дорожный чемодан 250 м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9. Автомобиль «Жигули» 460 м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10. Автомобиль «Волга» 580 м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11. Микроавтобус 920 м</w:t>
      </w:r>
      <w:r w:rsidRPr="00E6155F">
        <w:rPr>
          <w:rFonts w:ascii="inherit" w:eastAsia="Times New Roman" w:hAnsi="inherit" w:cs="Helvetica"/>
          <w:color w:val="333333"/>
          <w:sz w:val="30"/>
          <w:szCs w:val="30"/>
          <w:lang w:eastAsia="ru-RU"/>
        </w:rPr>
        <w:br/>
        <w:t>12. Грузовик-фургон 1240 м</w:t>
      </w:r>
    </w:p>
    <w:p w:rsidR="00135636" w:rsidRDefault="00135636"/>
    <w:sectPr w:rsidR="0013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E4A1F"/>
    <w:multiLevelType w:val="multilevel"/>
    <w:tmpl w:val="AD46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81"/>
    <w:rsid w:val="00135636"/>
    <w:rsid w:val="00225C81"/>
    <w:rsid w:val="00E6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DE3F"/>
  <w15:chartTrackingRefBased/>
  <w15:docId w15:val="{5AFD728F-2CBA-45EE-A691-FF40B84A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8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6D6D6"/>
          </w:divBdr>
          <w:divsChild>
            <w:div w:id="18584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1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vregion.ru/_/gallery/gallery/a5EtJjDEXos_display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1201</Words>
  <Characters>6851</Characters>
  <Application>Microsoft Office Word</Application>
  <DocSecurity>0</DocSecurity>
  <Lines>57</Lines>
  <Paragraphs>16</Paragraphs>
  <ScaleCrop>false</ScaleCrop>
  <Company>diakov.net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2025-06-12T17:55:00Z</dcterms:created>
  <dcterms:modified xsi:type="dcterms:W3CDTF">2025-06-12T17:56:00Z</dcterms:modified>
</cp:coreProperties>
</file>